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2D" w:rsidRPr="00A71F26" w:rsidRDefault="00A71F26">
      <w:pPr>
        <w:rPr>
          <w:b/>
          <w:sz w:val="24"/>
          <w:szCs w:val="24"/>
        </w:rPr>
      </w:pPr>
      <w:r w:rsidRPr="00A71F26">
        <w:rPr>
          <w:b/>
          <w:sz w:val="24"/>
          <w:szCs w:val="24"/>
        </w:rPr>
        <w:t>Stappenplan – Stroomschema, van vraag naar antwoord … !</w:t>
      </w:r>
    </w:p>
    <w:p w:rsidR="00A71F26" w:rsidRDefault="00A71F26" w:rsidP="00A71F26">
      <w:pPr>
        <w:spacing w:after="0" w:line="276" w:lineRule="auto"/>
      </w:pPr>
    </w:p>
    <w:p w:rsidR="00A71F26" w:rsidRDefault="00A71F26" w:rsidP="00A71F26">
      <w:pPr>
        <w:spacing w:after="0" w:line="276" w:lineRule="auto"/>
      </w:pPr>
      <w:r w:rsidRPr="00A71F26">
        <w:rPr>
          <w:noProof/>
          <w:lang w:eastAsia="nl-BE"/>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2631600" cy="2649600"/>
            <wp:effectExtent l="0" t="0" r="0" b="0"/>
            <wp:wrapSquare wrapText="bothSides"/>
            <wp:docPr id="1" name="Afbeelding 1" descr="http://www.prodiagnostiek.be/sites/default/files/beklikbaar%20zorgcontinu%C3%B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diagnostiek.be/sites/default/files/beklikbaar%20zorgcontinu%C3%B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600" cy="26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1F26" w:rsidRDefault="00A71F26" w:rsidP="00A71F26">
      <w:pPr>
        <w:spacing w:after="0" w:line="276" w:lineRule="auto"/>
      </w:pPr>
      <w:r>
        <w:t>Het stappenplan/stroomschema volgt het zorgcontinuüm met aandacht voor de rol van:</w:t>
      </w:r>
    </w:p>
    <w:p w:rsidR="00A71F26" w:rsidRDefault="00A71F26" w:rsidP="00A71F26">
      <w:pPr>
        <w:spacing w:after="0" w:line="276" w:lineRule="auto"/>
      </w:pPr>
    </w:p>
    <w:p w:rsidR="00A71F26" w:rsidRDefault="00A71F26" w:rsidP="00A71F26">
      <w:pPr>
        <w:pStyle w:val="Lijstalinea"/>
        <w:numPr>
          <w:ilvl w:val="0"/>
          <w:numId w:val="1"/>
        </w:numPr>
        <w:spacing w:after="0" w:line="276" w:lineRule="auto"/>
      </w:pPr>
      <w:r>
        <w:t xml:space="preserve">kinderen en jongeren, </w:t>
      </w:r>
    </w:p>
    <w:p w:rsidR="00A71F26" w:rsidRDefault="00A71F26" w:rsidP="00A71F26">
      <w:pPr>
        <w:pStyle w:val="Lijstalinea"/>
        <w:numPr>
          <w:ilvl w:val="0"/>
          <w:numId w:val="1"/>
        </w:numPr>
        <w:spacing w:after="0" w:line="276" w:lineRule="auto"/>
      </w:pPr>
      <w:r>
        <w:t xml:space="preserve">ouders, </w:t>
      </w:r>
    </w:p>
    <w:p w:rsidR="00A71F26" w:rsidRDefault="00A71F26" w:rsidP="00A71F26">
      <w:pPr>
        <w:pStyle w:val="Lijstalinea"/>
        <w:numPr>
          <w:ilvl w:val="0"/>
          <w:numId w:val="1"/>
        </w:numPr>
        <w:spacing w:after="0" w:line="276" w:lineRule="auto"/>
      </w:pPr>
      <w:r>
        <w:t xml:space="preserve">scholen gewoon en buitengewoon onderwijs, </w:t>
      </w:r>
    </w:p>
    <w:p w:rsidR="00A71F26" w:rsidRDefault="00A71F26" w:rsidP="00A71F26">
      <w:pPr>
        <w:pStyle w:val="Lijstalinea"/>
        <w:numPr>
          <w:ilvl w:val="0"/>
          <w:numId w:val="1"/>
        </w:numPr>
        <w:spacing w:after="0" w:line="276" w:lineRule="auto"/>
      </w:pPr>
      <w:r>
        <w:t xml:space="preserve">ondersteuningsnetwerken, </w:t>
      </w:r>
    </w:p>
    <w:p w:rsidR="00A71F26" w:rsidRDefault="00A71F26" w:rsidP="00A71F26">
      <w:pPr>
        <w:pStyle w:val="Lijstalinea"/>
        <w:numPr>
          <w:ilvl w:val="0"/>
          <w:numId w:val="1"/>
        </w:numPr>
        <w:spacing w:after="0" w:line="276" w:lineRule="auto"/>
      </w:pPr>
      <w:r>
        <w:t xml:space="preserve">CLB en </w:t>
      </w:r>
    </w:p>
    <w:p w:rsidR="00A71F26" w:rsidRDefault="00A71F26" w:rsidP="00A71F26">
      <w:pPr>
        <w:pStyle w:val="Lijstalinea"/>
        <w:numPr>
          <w:ilvl w:val="0"/>
          <w:numId w:val="1"/>
        </w:numPr>
        <w:spacing w:after="0" w:line="276" w:lineRule="auto"/>
      </w:pPr>
      <w:r>
        <w:t>Pedagogische begeleiding.</w:t>
      </w:r>
    </w:p>
    <w:p w:rsidR="00A71F26" w:rsidRDefault="00A71F26" w:rsidP="00A71F26">
      <w:pPr>
        <w:spacing w:after="0" w:line="276" w:lineRule="auto"/>
      </w:pPr>
    </w:p>
    <w:p w:rsidR="00A71F26" w:rsidRDefault="00A71F26" w:rsidP="00A71F26">
      <w:pPr>
        <w:spacing w:after="0" w:line="276" w:lineRule="auto"/>
      </w:pPr>
    </w:p>
    <w:p w:rsidR="00A71F26" w:rsidRDefault="00A71F26" w:rsidP="00A71F26">
      <w:pPr>
        <w:spacing w:after="0" w:line="276" w:lineRule="auto"/>
      </w:pPr>
    </w:p>
    <w:p w:rsidR="00A71F26" w:rsidRDefault="00A71F26" w:rsidP="00A71F26">
      <w:pPr>
        <w:spacing w:after="0" w:line="276" w:lineRule="auto"/>
      </w:pPr>
    </w:p>
    <w:p w:rsidR="00A71F26" w:rsidRDefault="00A71F26" w:rsidP="00A71F26">
      <w:pPr>
        <w:spacing w:after="0" w:line="276" w:lineRule="auto"/>
      </w:pPr>
    </w:p>
    <w:p w:rsidR="00A71F26" w:rsidRDefault="00A71F26" w:rsidP="00A71F26">
      <w:pPr>
        <w:spacing w:after="0" w:line="276" w:lineRule="auto"/>
      </w:pPr>
    </w:p>
    <w:p w:rsidR="00A71F26" w:rsidRDefault="00A71F26" w:rsidP="00A71F26">
      <w:pPr>
        <w:spacing w:after="0" w:line="276" w:lineRule="auto"/>
      </w:pPr>
    </w:p>
    <w:p w:rsidR="00A71F26" w:rsidRDefault="0094359B" w:rsidP="00A71F26">
      <w:pPr>
        <w:spacing w:after="0" w:line="276" w:lineRule="auto"/>
      </w:pPr>
      <w:r>
        <w:t xml:space="preserve">We zien in de realiteit dat de fasering niet kan/mag gezien worden als een vast systeem. Vanuit elke actie van PB, CLB, ON, school voor </w:t>
      </w:r>
      <w:proofErr w:type="spellStart"/>
      <w:r>
        <w:t>BuO</w:t>
      </w:r>
      <w:proofErr w:type="spellEnd"/>
      <w:r>
        <w:t xml:space="preserve"> of gewoon onderwijs kan de werking fluctueren tussen de verschillende fases.</w:t>
      </w:r>
    </w:p>
    <w:p w:rsidR="0094359B" w:rsidRDefault="0094359B" w:rsidP="00A71F26">
      <w:pPr>
        <w:spacing w:after="0" w:line="276" w:lineRule="auto"/>
      </w:pPr>
    </w:p>
    <w:p w:rsidR="0094359B" w:rsidRDefault="0094359B" w:rsidP="00A71F26">
      <w:pPr>
        <w:spacing w:after="0" w:line="276" w:lineRule="auto"/>
      </w:pPr>
    </w:p>
    <w:tbl>
      <w:tblPr>
        <w:tblStyle w:val="Tabelraster"/>
        <w:tblW w:w="9493" w:type="dxa"/>
        <w:tblLayout w:type="fixed"/>
        <w:tblLook w:val="04A0" w:firstRow="1" w:lastRow="0" w:firstColumn="1" w:lastColumn="0" w:noHBand="0" w:noVBand="1"/>
      </w:tblPr>
      <w:tblGrid>
        <w:gridCol w:w="421"/>
        <w:gridCol w:w="2551"/>
        <w:gridCol w:w="6521"/>
      </w:tblGrid>
      <w:tr w:rsidR="00C665B4" w:rsidTr="008D72B4">
        <w:trPr>
          <w:cantSplit/>
          <w:trHeight w:val="1134"/>
        </w:trPr>
        <w:tc>
          <w:tcPr>
            <w:tcW w:w="421" w:type="dxa"/>
            <w:shd w:val="clear" w:color="auto" w:fill="A8D08D" w:themeFill="accent6" w:themeFillTint="99"/>
            <w:textDirection w:val="tbRl"/>
          </w:tcPr>
          <w:p w:rsidR="00C665B4" w:rsidRPr="00373C05" w:rsidRDefault="00C665B4" w:rsidP="003756E7">
            <w:pPr>
              <w:spacing w:line="276" w:lineRule="auto"/>
              <w:ind w:left="113" w:right="113"/>
              <w:rPr>
                <w:b/>
                <w:sz w:val="16"/>
                <w:szCs w:val="16"/>
              </w:rPr>
            </w:pPr>
            <w:r w:rsidRPr="00373C05">
              <w:rPr>
                <w:b/>
                <w:sz w:val="16"/>
                <w:szCs w:val="16"/>
              </w:rPr>
              <w:t>0 Brede Basiszorg</w:t>
            </w:r>
          </w:p>
          <w:p w:rsidR="00C665B4" w:rsidRPr="00373C05" w:rsidRDefault="00C665B4" w:rsidP="003756E7">
            <w:pPr>
              <w:spacing w:line="276" w:lineRule="auto"/>
              <w:ind w:left="113" w:right="113"/>
              <w:rPr>
                <w:b/>
                <w:sz w:val="16"/>
                <w:szCs w:val="16"/>
              </w:rPr>
            </w:pPr>
          </w:p>
          <w:p w:rsidR="00C665B4" w:rsidRPr="00373C05" w:rsidRDefault="00C665B4" w:rsidP="003756E7">
            <w:pPr>
              <w:spacing w:line="276" w:lineRule="auto"/>
              <w:ind w:left="113" w:right="113"/>
              <w:rPr>
                <w:b/>
                <w:sz w:val="16"/>
                <w:szCs w:val="16"/>
              </w:rPr>
            </w:pPr>
          </w:p>
        </w:tc>
        <w:tc>
          <w:tcPr>
            <w:tcW w:w="2551" w:type="dxa"/>
          </w:tcPr>
          <w:p w:rsidR="00C665B4" w:rsidRPr="006E5F2C" w:rsidRDefault="00C665B4" w:rsidP="006E5F2C">
            <w:pPr>
              <w:spacing w:line="276" w:lineRule="auto"/>
              <w:rPr>
                <w:sz w:val="16"/>
                <w:szCs w:val="16"/>
              </w:rPr>
            </w:pPr>
            <w:r>
              <w:rPr>
                <w:sz w:val="16"/>
                <w:szCs w:val="16"/>
              </w:rPr>
              <w:t>F</w:t>
            </w:r>
            <w:r w:rsidRPr="006E5F2C">
              <w:rPr>
                <w:sz w:val="16"/>
                <w:szCs w:val="16"/>
              </w:rPr>
              <w:t>ase in het zorgcontinuüm waarbij de school vanuit een visie op zorg de ontwikkeling van alle leerlingen stimuleert en problemen tracht te voorkomen door een krachtige leeromgeving te bieden, de leerlin</w:t>
            </w:r>
            <w:r>
              <w:rPr>
                <w:sz w:val="16"/>
                <w:szCs w:val="16"/>
              </w:rPr>
              <w:t>g</w:t>
            </w:r>
            <w:r w:rsidRPr="006E5F2C">
              <w:rPr>
                <w:sz w:val="16"/>
                <w:szCs w:val="16"/>
              </w:rPr>
              <w:t>en systematisch op te volgen en actief te werken aan het verminderen van risicofactoren en aan het versterken van beschermende factoren</w:t>
            </w:r>
            <w:r>
              <w:rPr>
                <w:sz w:val="16"/>
                <w:szCs w:val="16"/>
              </w:rPr>
              <w:t>.</w:t>
            </w:r>
          </w:p>
        </w:tc>
        <w:tc>
          <w:tcPr>
            <w:tcW w:w="6521" w:type="dxa"/>
            <w:vMerge w:val="restart"/>
          </w:tcPr>
          <w:p w:rsidR="00C665B4" w:rsidRDefault="00C665B4" w:rsidP="00C665B4">
            <w:pPr>
              <w:spacing w:line="276" w:lineRule="auto"/>
              <w:rPr>
                <w:sz w:val="16"/>
                <w:szCs w:val="16"/>
              </w:rPr>
            </w:pPr>
            <w:r w:rsidRPr="00C665B4">
              <w:rPr>
                <w:sz w:val="16"/>
                <w:szCs w:val="16"/>
              </w:rPr>
              <w:t xml:space="preserve">De school doet beroep op </w:t>
            </w:r>
            <w:r w:rsidR="0094359B">
              <w:rPr>
                <w:b/>
                <w:sz w:val="16"/>
                <w:szCs w:val="16"/>
              </w:rPr>
              <w:t xml:space="preserve">de PB </w:t>
            </w:r>
            <w:r w:rsidR="0094359B" w:rsidRPr="0094359B">
              <w:rPr>
                <w:sz w:val="16"/>
                <w:szCs w:val="16"/>
              </w:rPr>
              <w:t>(Pedagogische Begeleiding)</w:t>
            </w:r>
            <w:r w:rsidRPr="00C665B4">
              <w:rPr>
                <w:sz w:val="16"/>
                <w:szCs w:val="16"/>
              </w:rPr>
              <w:t xml:space="preserve"> bij zorgvragen die een directe weerslag hebben</w:t>
            </w:r>
            <w:r w:rsidR="0094359B">
              <w:rPr>
                <w:sz w:val="16"/>
                <w:szCs w:val="16"/>
              </w:rPr>
              <w:t xml:space="preserve"> op de werking van de school</w:t>
            </w:r>
            <w:r w:rsidRPr="00C665B4">
              <w:rPr>
                <w:sz w:val="16"/>
                <w:szCs w:val="16"/>
              </w:rPr>
              <w:t xml:space="preserve"> of beroep doen op het beleidsvoerend vermogen van de school.</w:t>
            </w:r>
          </w:p>
          <w:p w:rsidR="00C665B4" w:rsidRPr="00C665B4" w:rsidRDefault="00C665B4" w:rsidP="00C665B4">
            <w:pPr>
              <w:spacing w:line="276" w:lineRule="auto"/>
              <w:rPr>
                <w:sz w:val="16"/>
                <w:szCs w:val="16"/>
              </w:rPr>
            </w:pPr>
          </w:p>
          <w:p w:rsidR="00C665B4" w:rsidRPr="00C665B4" w:rsidRDefault="00C665B4" w:rsidP="00C665B4">
            <w:pPr>
              <w:spacing w:line="276" w:lineRule="auto"/>
              <w:rPr>
                <w:i/>
                <w:sz w:val="16"/>
                <w:szCs w:val="16"/>
              </w:rPr>
            </w:pPr>
            <w:r w:rsidRPr="00C665B4">
              <w:rPr>
                <w:i/>
                <w:sz w:val="16"/>
                <w:szCs w:val="16"/>
              </w:rPr>
              <w:t>Bijvoorbeeld:</w:t>
            </w:r>
          </w:p>
          <w:p w:rsidR="00C665B4" w:rsidRPr="00C665B4" w:rsidRDefault="00C665B4" w:rsidP="00C665B4">
            <w:pPr>
              <w:numPr>
                <w:ilvl w:val="0"/>
                <w:numId w:val="2"/>
              </w:numPr>
              <w:spacing w:line="276" w:lineRule="auto"/>
              <w:rPr>
                <w:i/>
                <w:sz w:val="16"/>
                <w:szCs w:val="16"/>
              </w:rPr>
            </w:pPr>
            <w:r w:rsidRPr="00C665B4">
              <w:rPr>
                <w:i/>
                <w:sz w:val="16"/>
                <w:szCs w:val="16"/>
              </w:rPr>
              <w:t>De school vraagt ondersteuning voor de implementatie van een nieuw leerplan.</w:t>
            </w:r>
          </w:p>
          <w:p w:rsidR="00C665B4" w:rsidRDefault="00C665B4" w:rsidP="00C665B4">
            <w:pPr>
              <w:spacing w:line="276" w:lineRule="auto"/>
              <w:rPr>
                <w:i/>
                <w:sz w:val="16"/>
                <w:szCs w:val="16"/>
              </w:rPr>
            </w:pPr>
            <w:r w:rsidRPr="00C665B4">
              <w:rPr>
                <w:i/>
                <w:sz w:val="16"/>
                <w:szCs w:val="16"/>
              </w:rPr>
              <w:t>De school vraagt ondersteuning voor de implementatie van HGW.</w:t>
            </w:r>
          </w:p>
          <w:p w:rsidR="0094359B" w:rsidRPr="00C665B4" w:rsidRDefault="0094359B" w:rsidP="00C665B4">
            <w:pPr>
              <w:spacing w:line="276" w:lineRule="auto"/>
              <w:rPr>
                <w:sz w:val="16"/>
                <w:szCs w:val="16"/>
              </w:rPr>
            </w:pPr>
            <w:r>
              <w:rPr>
                <w:i/>
                <w:sz w:val="16"/>
                <w:szCs w:val="16"/>
              </w:rPr>
              <w:t>De school vraagt ondersteuning in de organisatie van de speelplaatswerking</w:t>
            </w:r>
          </w:p>
          <w:p w:rsidR="00C665B4" w:rsidRDefault="00C665B4" w:rsidP="00C665B4">
            <w:pPr>
              <w:spacing w:line="276" w:lineRule="auto"/>
              <w:rPr>
                <w:sz w:val="16"/>
                <w:szCs w:val="16"/>
              </w:rPr>
            </w:pPr>
          </w:p>
          <w:p w:rsidR="00D132F1" w:rsidRDefault="00D132F1" w:rsidP="00C665B4">
            <w:pPr>
              <w:spacing w:line="276" w:lineRule="auto"/>
              <w:rPr>
                <w:sz w:val="16"/>
                <w:szCs w:val="16"/>
              </w:rPr>
            </w:pPr>
          </w:p>
          <w:p w:rsidR="00D132F1" w:rsidRDefault="00D132F1" w:rsidP="00C665B4">
            <w:pPr>
              <w:spacing w:line="276" w:lineRule="auto"/>
              <w:rPr>
                <w:sz w:val="16"/>
                <w:szCs w:val="16"/>
              </w:rPr>
            </w:pPr>
          </w:p>
          <w:p w:rsidR="00D132F1" w:rsidRDefault="00D132F1" w:rsidP="00C665B4">
            <w:pPr>
              <w:spacing w:line="276" w:lineRule="auto"/>
              <w:rPr>
                <w:sz w:val="16"/>
                <w:szCs w:val="16"/>
              </w:rPr>
            </w:pPr>
          </w:p>
          <w:p w:rsidR="00D132F1" w:rsidRDefault="00D132F1" w:rsidP="00C665B4">
            <w:pPr>
              <w:spacing w:line="276" w:lineRule="auto"/>
              <w:rPr>
                <w:sz w:val="16"/>
                <w:szCs w:val="16"/>
              </w:rPr>
            </w:pPr>
          </w:p>
          <w:p w:rsidR="00C665B4" w:rsidRDefault="00C665B4" w:rsidP="00C665B4">
            <w:pPr>
              <w:spacing w:line="276" w:lineRule="auto"/>
              <w:rPr>
                <w:sz w:val="16"/>
                <w:szCs w:val="16"/>
              </w:rPr>
            </w:pPr>
          </w:p>
          <w:p w:rsidR="00C665B4" w:rsidRDefault="00C665B4" w:rsidP="00C665B4">
            <w:pPr>
              <w:spacing w:line="276" w:lineRule="auto"/>
              <w:rPr>
                <w:sz w:val="16"/>
                <w:szCs w:val="16"/>
              </w:rPr>
            </w:pPr>
            <w:r w:rsidRPr="00C665B4">
              <w:rPr>
                <w:b/>
                <w:sz w:val="16"/>
                <w:szCs w:val="16"/>
              </w:rPr>
              <w:t>Het schoolnabije CLB-team</w:t>
            </w:r>
            <w:r w:rsidRPr="00C665B4">
              <w:rPr>
                <w:sz w:val="16"/>
                <w:szCs w:val="16"/>
              </w:rPr>
              <w:t xml:space="preserve"> onthaalt alle zorgvragen van leerkrachten en schoolteam.</w:t>
            </w:r>
          </w:p>
          <w:p w:rsidR="00C665B4" w:rsidRPr="00C665B4" w:rsidRDefault="00C665B4" w:rsidP="00C665B4">
            <w:pPr>
              <w:spacing w:line="276" w:lineRule="auto"/>
              <w:rPr>
                <w:sz w:val="16"/>
                <w:szCs w:val="16"/>
              </w:rPr>
            </w:pPr>
          </w:p>
          <w:p w:rsidR="00C665B4" w:rsidRPr="00C665B4" w:rsidRDefault="00C665B4" w:rsidP="00C665B4">
            <w:pPr>
              <w:spacing w:line="276" w:lineRule="auto"/>
              <w:rPr>
                <w:sz w:val="16"/>
                <w:szCs w:val="16"/>
              </w:rPr>
            </w:pPr>
            <w:r w:rsidRPr="00C665B4">
              <w:rPr>
                <w:sz w:val="16"/>
                <w:szCs w:val="16"/>
              </w:rPr>
              <w:t xml:space="preserve">Bij leerlinggerichte vragen, zoekt CLB samen met het schoolteam naar oplossingen. Methodiek </w:t>
            </w:r>
            <w:r w:rsidR="007934B5">
              <w:rPr>
                <w:sz w:val="16"/>
                <w:szCs w:val="16"/>
              </w:rPr>
              <w:t xml:space="preserve">van het CLB </w:t>
            </w:r>
            <w:r w:rsidRPr="00C665B4">
              <w:rPr>
                <w:sz w:val="16"/>
                <w:szCs w:val="16"/>
              </w:rPr>
              <w:t>= consultatieve leerlingbegeleiding.</w:t>
            </w:r>
          </w:p>
          <w:p w:rsidR="00C665B4" w:rsidRPr="00C665B4" w:rsidRDefault="00C665B4" w:rsidP="00C665B4">
            <w:pPr>
              <w:spacing w:line="276" w:lineRule="auto"/>
              <w:ind w:left="720"/>
              <w:rPr>
                <w:i/>
                <w:sz w:val="16"/>
                <w:szCs w:val="16"/>
              </w:rPr>
            </w:pPr>
          </w:p>
          <w:p w:rsidR="00C665B4" w:rsidRDefault="00C665B4" w:rsidP="00C665B4">
            <w:pPr>
              <w:spacing w:line="276" w:lineRule="auto"/>
              <w:rPr>
                <w:sz w:val="16"/>
                <w:szCs w:val="16"/>
              </w:rPr>
            </w:pPr>
            <w:r w:rsidRPr="00C665B4">
              <w:rPr>
                <w:sz w:val="16"/>
                <w:szCs w:val="16"/>
              </w:rPr>
              <w:t>Bij vragen die het reguliere zorgaanbod van de school (dreigen te) overstijgen, doet het CLB in samenspraak met de school aan de leerling en/of de ouders een aanbod voor individuele leerlingbegeleiding</w:t>
            </w:r>
            <w:r>
              <w:rPr>
                <w:sz w:val="16"/>
                <w:szCs w:val="16"/>
              </w:rPr>
              <w:t xml:space="preserve"> </w:t>
            </w:r>
            <w:r w:rsidR="007934B5">
              <w:rPr>
                <w:sz w:val="16"/>
                <w:szCs w:val="16"/>
              </w:rPr>
              <w:t xml:space="preserve">waarbij een handelingsgericht diagnostisch traject zal starten </w:t>
            </w:r>
            <w:r>
              <w:rPr>
                <w:sz w:val="16"/>
                <w:szCs w:val="16"/>
              </w:rPr>
              <w:t>(Fase 2)</w:t>
            </w:r>
            <w:r w:rsidRPr="00C665B4">
              <w:rPr>
                <w:sz w:val="16"/>
                <w:szCs w:val="16"/>
              </w:rPr>
              <w:t>.</w:t>
            </w:r>
          </w:p>
          <w:p w:rsidR="00C665B4" w:rsidRPr="00C665B4" w:rsidRDefault="00C665B4" w:rsidP="00C665B4">
            <w:pPr>
              <w:spacing w:line="276" w:lineRule="auto"/>
              <w:rPr>
                <w:sz w:val="16"/>
                <w:szCs w:val="16"/>
              </w:rPr>
            </w:pPr>
          </w:p>
          <w:p w:rsidR="00C665B4" w:rsidRPr="006E5F2C" w:rsidRDefault="00C665B4" w:rsidP="00C665B4">
            <w:pPr>
              <w:spacing w:line="276" w:lineRule="auto"/>
              <w:rPr>
                <w:sz w:val="16"/>
                <w:szCs w:val="16"/>
              </w:rPr>
            </w:pPr>
            <w:r w:rsidRPr="00C665B4">
              <w:rPr>
                <w:sz w:val="16"/>
                <w:szCs w:val="16"/>
              </w:rPr>
              <w:t>Bij zorgvragen met duidelijke implicaties voor het beleidsvoerend verm</w:t>
            </w:r>
            <w:r w:rsidR="0094359B">
              <w:rPr>
                <w:sz w:val="16"/>
                <w:szCs w:val="16"/>
              </w:rPr>
              <w:t>ogen van de school, wordt de PB</w:t>
            </w:r>
            <w:r w:rsidRPr="00C665B4">
              <w:rPr>
                <w:sz w:val="16"/>
                <w:szCs w:val="16"/>
              </w:rPr>
              <w:t xml:space="preserve"> </w:t>
            </w:r>
            <w:r>
              <w:rPr>
                <w:sz w:val="16"/>
                <w:szCs w:val="16"/>
              </w:rPr>
              <w:t>om ondersteuning gevraagd</w:t>
            </w:r>
            <w:r w:rsidRPr="00C665B4">
              <w:rPr>
                <w:sz w:val="16"/>
                <w:szCs w:val="16"/>
              </w:rPr>
              <w:t>.</w:t>
            </w:r>
          </w:p>
        </w:tc>
      </w:tr>
      <w:tr w:rsidR="00C665B4" w:rsidTr="008D72B4">
        <w:trPr>
          <w:cantSplit/>
          <w:trHeight w:val="1134"/>
        </w:trPr>
        <w:tc>
          <w:tcPr>
            <w:tcW w:w="421" w:type="dxa"/>
            <w:shd w:val="clear" w:color="auto" w:fill="A8D08D" w:themeFill="accent6" w:themeFillTint="99"/>
            <w:textDirection w:val="tbRl"/>
          </w:tcPr>
          <w:p w:rsidR="00C665B4" w:rsidRPr="00373C05" w:rsidRDefault="00C665B4" w:rsidP="003756E7">
            <w:pPr>
              <w:spacing w:line="276" w:lineRule="auto"/>
              <w:ind w:left="113" w:right="113"/>
              <w:rPr>
                <w:b/>
                <w:sz w:val="16"/>
                <w:szCs w:val="16"/>
              </w:rPr>
            </w:pPr>
            <w:r w:rsidRPr="00373C05">
              <w:rPr>
                <w:b/>
                <w:sz w:val="16"/>
                <w:szCs w:val="16"/>
              </w:rPr>
              <w:t>1 Verhoogde Zorg</w:t>
            </w:r>
          </w:p>
        </w:tc>
        <w:tc>
          <w:tcPr>
            <w:tcW w:w="2551" w:type="dxa"/>
          </w:tcPr>
          <w:p w:rsidR="00C665B4" w:rsidRPr="006E5F2C" w:rsidRDefault="00C665B4" w:rsidP="00A71F26">
            <w:pPr>
              <w:spacing w:line="276" w:lineRule="auto"/>
              <w:rPr>
                <w:sz w:val="16"/>
                <w:szCs w:val="16"/>
              </w:rPr>
            </w:pPr>
            <w:r w:rsidRPr="006E5F2C">
              <w:rPr>
                <w:sz w:val="16"/>
                <w:szCs w:val="16"/>
              </w:rPr>
              <w:t>Fase in het zorgcontinuüm waarbij de school extra zorg voorziet onder de vorm van remediërende, differentiërende, compenserende of dispenserende maatregelen, afgestemd op de specifieke onder- wijsbehoeften van bepaalde leerlingen, en voorafgaand aan de fase van uitbreiding van zorg;</w:t>
            </w:r>
          </w:p>
        </w:tc>
        <w:tc>
          <w:tcPr>
            <w:tcW w:w="6521" w:type="dxa"/>
            <w:vMerge/>
          </w:tcPr>
          <w:p w:rsidR="00C665B4" w:rsidRPr="006E5F2C" w:rsidRDefault="00C665B4" w:rsidP="00A71F26">
            <w:pPr>
              <w:spacing w:line="276" w:lineRule="auto"/>
              <w:rPr>
                <w:sz w:val="16"/>
                <w:szCs w:val="16"/>
              </w:rPr>
            </w:pPr>
          </w:p>
        </w:tc>
      </w:tr>
      <w:tr w:rsidR="00C665B4" w:rsidTr="008D72B4">
        <w:trPr>
          <w:cantSplit/>
          <w:trHeight w:val="1134"/>
        </w:trPr>
        <w:tc>
          <w:tcPr>
            <w:tcW w:w="421" w:type="dxa"/>
            <w:shd w:val="clear" w:color="auto" w:fill="A8D08D" w:themeFill="accent6" w:themeFillTint="99"/>
            <w:textDirection w:val="tbRl"/>
          </w:tcPr>
          <w:p w:rsidR="00C665B4" w:rsidRDefault="00C665B4" w:rsidP="003756E7">
            <w:pPr>
              <w:spacing w:line="276" w:lineRule="auto"/>
              <w:ind w:left="113" w:right="113"/>
              <w:rPr>
                <w:b/>
                <w:sz w:val="16"/>
                <w:szCs w:val="16"/>
              </w:rPr>
            </w:pPr>
            <w:r w:rsidRPr="00373C05">
              <w:rPr>
                <w:b/>
                <w:sz w:val="16"/>
                <w:szCs w:val="16"/>
              </w:rPr>
              <w:lastRenderedPageBreak/>
              <w:t>2 Uitbreiding van Zorg</w:t>
            </w:r>
            <w:r w:rsidR="00907BD9">
              <w:rPr>
                <w:b/>
                <w:sz w:val="16"/>
                <w:szCs w:val="16"/>
              </w:rPr>
              <w:t xml:space="preserve">   - 3 IAC</w:t>
            </w:r>
          </w:p>
          <w:p w:rsidR="00907BD9" w:rsidRDefault="00907BD9" w:rsidP="003756E7">
            <w:pPr>
              <w:spacing w:line="276" w:lineRule="auto"/>
              <w:ind w:left="113" w:right="113"/>
              <w:rPr>
                <w:b/>
                <w:sz w:val="16"/>
                <w:szCs w:val="16"/>
              </w:rPr>
            </w:pPr>
          </w:p>
          <w:p w:rsidR="00907BD9" w:rsidRDefault="00907BD9" w:rsidP="003756E7">
            <w:pPr>
              <w:spacing w:line="276" w:lineRule="auto"/>
              <w:ind w:left="113" w:right="113"/>
              <w:rPr>
                <w:b/>
                <w:sz w:val="16"/>
                <w:szCs w:val="16"/>
              </w:rPr>
            </w:pPr>
          </w:p>
          <w:p w:rsidR="00907BD9" w:rsidRPr="00373C05" w:rsidRDefault="00907BD9" w:rsidP="003756E7">
            <w:pPr>
              <w:spacing w:line="276" w:lineRule="auto"/>
              <w:ind w:left="113" w:right="113"/>
              <w:rPr>
                <w:b/>
                <w:sz w:val="16"/>
                <w:szCs w:val="16"/>
              </w:rPr>
            </w:pPr>
            <w:r>
              <w:rPr>
                <w:b/>
                <w:sz w:val="16"/>
                <w:szCs w:val="16"/>
              </w:rPr>
              <w:t>- F</w:t>
            </w:r>
          </w:p>
        </w:tc>
        <w:tc>
          <w:tcPr>
            <w:tcW w:w="2551" w:type="dxa"/>
          </w:tcPr>
          <w:p w:rsidR="00907BD9" w:rsidRPr="00907BD9" w:rsidRDefault="00907BD9" w:rsidP="00A71F26">
            <w:pPr>
              <w:spacing w:line="276" w:lineRule="auto"/>
              <w:rPr>
                <w:b/>
                <w:sz w:val="16"/>
                <w:szCs w:val="16"/>
              </w:rPr>
            </w:pPr>
            <w:r w:rsidRPr="00907BD9">
              <w:rPr>
                <w:b/>
                <w:sz w:val="16"/>
                <w:szCs w:val="16"/>
              </w:rPr>
              <w:t>Fase 2</w:t>
            </w:r>
          </w:p>
          <w:p w:rsidR="00C665B4" w:rsidRDefault="00C665B4" w:rsidP="00A71F26">
            <w:pPr>
              <w:spacing w:line="276" w:lineRule="auto"/>
              <w:rPr>
                <w:sz w:val="16"/>
                <w:szCs w:val="16"/>
              </w:rPr>
            </w:pPr>
            <w:bookmarkStart w:id="0" w:name="_GoBack"/>
            <w:bookmarkEnd w:id="0"/>
            <w:r>
              <w:rPr>
                <w:sz w:val="16"/>
                <w:szCs w:val="16"/>
              </w:rPr>
              <w:t>F</w:t>
            </w:r>
            <w:r w:rsidRPr="006E5F2C">
              <w:rPr>
                <w:sz w:val="16"/>
                <w:szCs w:val="16"/>
              </w:rPr>
              <w:t>ase in het zorgcontinuüm waarbij de school de maatregelen uit de fase van verhoogde zorg onverkort verderzet en het CLB een proces van handelingsgerichte diagnostiek opstart. Het CLB richt zich daarbij op een uitgebreide analyse van de onderwijs- en opvoedingsbehoeften van de leerling en op de ondersteuningsbehoeften van de leerkracht(en) en ouders met het oog op het formuleren van adviezen voor het optimaliseren van het proces van afstemming van het onderwijs- en opvoedingsaanbod op de zorgvraag van de leerling. Het CLB bepaalt in samenspraak met de school en de ouders welke bijkomende inzet van middelen, hulp of expertise, hetzij ten aanzien van de school of de leerling, al dan niet in zijn context, wenselijk is alsook de omvang en de duur daarvan</w:t>
            </w:r>
          </w:p>
          <w:p w:rsidR="00907BD9" w:rsidRDefault="00907BD9" w:rsidP="00A71F26">
            <w:pPr>
              <w:spacing w:line="276" w:lineRule="auto"/>
              <w:rPr>
                <w:sz w:val="16"/>
                <w:szCs w:val="16"/>
              </w:rPr>
            </w:pPr>
          </w:p>
          <w:p w:rsidR="00E30821" w:rsidRDefault="00E30821" w:rsidP="00A71F26">
            <w:pPr>
              <w:spacing w:line="276" w:lineRule="auto"/>
              <w:rPr>
                <w:sz w:val="16"/>
                <w:szCs w:val="16"/>
              </w:rPr>
            </w:pPr>
          </w:p>
          <w:p w:rsidR="00E30821" w:rsidRDefault="00E30821" w:rsidP="00A71F26">
            <w:pPr>
              <w:spacing w:line="276" w:lineRule="auto"/>
              <w:rPr>
                <w:sz w:val="16"/>
                <w:szCs w:val="16"/>
              </w:rPr>
            </w:pPr>
          </w:p>
          <w:p w:rsidR="00907BD9" w:rsidRPr="00907BD9" w:rsidRDefault="00907BD9" w:rsidP="00A71F26">
            <w:pPr>
              <w:spacing w:line="276" w:lineRule="auto"/>
              <w:rPr>
                <w:b/>
                <w:sz w:val="16"/>
                <w:szCs w:val="16"/>
              </w:rPr>
            </w:pPr>
            <w:r w:rsidRPr="00907BD9">
              <w:rPr>
                <w:b/>
                <w:sz w:val="16"/>
                <w:szCs w:val="16"/>
              </w:rPr>
              <w:t>Fase 3</w:t>
            </w:r>
          </w:p>
          <w:p w:rsidR="00907BD9" w:rsidRPr="006E5F2C" w:rsidRDefault="00907BD9" w:rsidP="00A71F26">
            <w:pPr>
              <w:spacing w:line="276" w:lineRule="auto"/>
              <w:rPr>
                <w:sz w:val="16"/>
                <w:szCs w:val="16"/>
              </w:rPr>
            </w:pPr>
            <w:r w:rsidRPr="00907BD9">
              <w:rPr>
                <w:sz w:val="16"/>
                <w:szCs w:val="16"/>
              </w:rPr>
              <w:t xml:space="preserve">Fase waarin kinderen beschikken over een verslag </w:t>
            </w:r>
            <w:proofErr w:type="spellStart"/>
            <w:r w:rsidRPr="00907BD9">
              <w:rPr>
                <w:sz w:val="16"/>
                <w:szCs w:val="16"/>
              </w:rPr>
              <w:t>cf</w:t>
            </w:r>
            <w:proofErr w:type="spellEnd"/>
            <w:r w:rsidRPr="00907BD9">
              <w:rPr>
                <w:sz w:val="16"/>
                <w:szCs w:val="16"/>
              </w:rPr>
              <w:t xml:space="preserve"> criteria types in </w:t>
            </w:r>
            <w:proofErr w:type="spellStart"/>
            <w:r w:rsidRPr="00907BD9">
              <w:rPr>
                <w:sz w:val="16"/>
                <w:szCs w:val="16"/>
              </w:rPr>
              <w:t>BuO</w:t>
            </w:r>
            <w:proofErr w:type="spellEnd"/>
            <w:r w:rsidRPr="00907BD9">
              <w:rPr>
                <w:sz w:val="16"/>
                <w:szCs w:val="16"/>
              </w:rPr>
              <w:t>, en recht hebben op een Individueel Aangepast Curriculum in gewoon of buitengewoon onderwijs.</w:t>
            </w:r>
          </w:p>
        </w:tc>
        <w:tc>
          <w:tcPr>
            <w:tcW w:w="6521" w:type="dxa"/>
          </w:tcPr>
          <w:p w:rsidR="00C665B4" w:rsidRPr="00C665B4" w:rsidRDefault="00C665B4" w:rsidP="00C665B4">
            <w:pPr>
              <w:spacing w:line="276" w:lineRule="auto"/>
              <w:rPr>
                <w:b/>
                <w:sz w:val="16"/>
                <w:szCs w:val="16"/>
              </w:rPr>
            </w:pPr>
            <w:r w:rsidRPr="00C665B4">
              <w:rPr>
                <w:b/>
                <w:sz w:val="16"/>
                <w:szCs w:val="16"/>
              </w:rPr>
              <w:t>Algemeen</w:t>
            </w:r>
          </w:p>
          <w:p w:rsidR="00942121" w:rsidRDefault="00942121" w:rsidP="00942121">
            <w:pPr>
              <w:spacing w:line="276" w:lineRule="auto"/>
              <w:rPr>
                <w:sz w:val="16"/>
                <w:szCs w:val="16"/>
              </w:rPr>
            </w:pPr>
            <w:r>
              <w:rPr>
                <w:sz w:val="16"/>
                <w:szCs w:val="16"/>
              </w:rPr>
              <w:t>CLB en school zoeken in het handelingsgericht diagnostisch traject naar een gerichte aanpak. De ouders of jongere worden in de verschillend fasen bij het traject betrokken. D</w:t>
            </w:r>
            <w:r w:rsidRPr="00C665B4">
              <w:rPr>
                <w:sz w:val="16"/>
                <w:szCs w:val="16"/>
              </w:rPr>
              <w:t>e onderwijs- en ondersteuningsbehoeften zijn geformuleerd en</w:t>
            </w:r>
            <w:r>
              <w:rPr>
                <w:sz w:val="16"/>
                <w:szCs w:val="16"/>
              </w:rPr>
              <w:t xml:space="preserve"> vastgelegd in een Leerlingenbespreking</w:t>
            </w:r>
            <w:r w:rsidRPr="00C665B4">
              <w:rPr>
                <w:sz w:val="16"/>
                <w:szCs w:val="16"/>
              </w:rPr>
              <w:t xml:space="preserve"> en advies.</w:t>
            </w:r>
          </w:p>
          <w:p w:rsidR="00942121" w:rsidRDefault="00942121" w:rsidP="00C665B4">
            <w:pPr>
              <w:spacing w:line="276" w:lineRule="auto"/>
              <w:rPr>
                <w:sz w:val="16"/>
                <w:szCs w:val="16"/>
              </w:rPr>
            </w:pPr>
          </w:p>
          <w:p w:rsidR="00C665B4" w:rsidRPr="00C665B4" w:rsidRDefault="00C665B4" w:rsidP="00C665B4">
            <w:pPr>
              <w:spacing w:line="276" w:lineRule="auto"/>
              <w:rPr>
                <w:sz w:val="16"/>
                <w:szCs w:val="16"/>
              </w:rPr>
            </w:pPr>
            <w:r w:rsidRPr="00C665B4">
              <w:rPr>
                <w:sz w:val="16"/>
                <w:szCs w:val="16"/>
              </w:rPr>
              <w:t>De school doet beroep op het ON</w:t>
            </w:r>
            <w:r w:rsidR="00942121">
              <w:rPr>
                <w:sz w:val="16"/>
                <w:szCs w:val="16"/>
              </w:rPr>
              <w:t xml:space="preserve"> / </w:t>
            </w:r>
            <w:proofErr w:type="spellStart"/>
            <w:r w:rsidR="00942121">
              <w:rPr>
                <w:sz w:val="16"/>
                <w:szCs w:val="16"/>
              </w:rPr>
              <w:t>BuO</w:t>
            </w:r>
            <w:proofErr w:type="spellEnd"/>
            <w:r w:rsidRPr="00C665B4">
              <w:rPr>
                <w:sz w:val="16"/>
                <w:szCs w:val="16"/>
              </w:rPr>
              <w:t xml:space="preserve"> om hen </w:t>
            </w:r>
            <w:r w:rsidR="00E844A7">
              <w:rPr>
                <w:sz w:val="16"/>
                <w:szCs w:val="16"/>
              </w:rPr>
              <w:t>te versterken</w:t>
            </w:r>
            <w:r w:rsidRPr="00C665B4">
              <w:rPr>
                <w:sz w:val="16"/>
                <w:szCs w:val="16"/>
              </w:rPr>
              <w:t xml:space="preserve"> in hun onderwijs aan leerlingen met specifieke onderwijsbehoeften. </w:t>
            </w:r>
          </w:p>
          <w:p w:rsidR="00C665B4" w:rsidRPr="00C665B4" w:rsidRDefault="00C665B4" w:rsidP="00C665B4">
            <w:pPr>
              <w:spacing w:line="276" w:lineRule="auto"/>
              <w:rPr>
                <w:sz w:val="16"/>
                <w:szCs w:val="16"/>
              </w:rPr>
            </w:pPr>
          </w:p>
          <w:p w:rsidR="00C665B4" w:rsidRPr="00C665B4" w:rsidRDefault="00C665B4" w:rsidP="00C665B4">
            <w:pPr>
              <w:spacing w:line="276" w:lineRule="auto"/>
              <w:rPr>
                <w:sz w:val="16"/>
                <w:szCs w:val="16"/>
              </w:rPr>
            </w:pPr>
            <w:r w:rsidRPr="00C665B4">
              <w:rPr>
                <w:sz w:val="16"/>
                <w:szCs w:val="16"/>
              </w:rPr>
              <w:t xml:space="preserve">De ondersteuning is leerlinggericht, leerkrachtgericht en teamgericht en reikt tot op de klasvloer. </w:t>
            </w:r>
          </w:p>
          <w:p w:rsidR="00C665B4" w:rsidRPr="00C665B4" w:rsidRDefault="00C665B4" w:rsidP="00C665B4">
            <w:pPr>
              <w:spacing w:line="276" w:lineRule="auto"/>
              <w:rPr>
                <w:sz w:val="16"/>
                <w:szCs w:val="16"/>
              </w:rPr>
            </w:pPr>
          </w:p>
          <w:p w:rsidR="00C665B4" w:rsidRPr="00C665B4" w:rsidRDefault="00C665B4" w:rsidP="00C665B4">
            <w:pPr>
              <w:spacing w:line="276" w:lineRule="auto"/>
              <w:rPr>
                <w:sz w:val="16"/>
                <w:szCs w:val="16"/>
              </w:rPr>
            </w:pPr>
            <w:r w:rsidRPr="00C665B4">
              <w:rPr>
                <w:sz w:val="16"/>
                <w:szCs w:val="16"/>
              </w:rPr>
              <w:t>De hulp van het ON kan ing</w:t>
            </w:r>
            <w:r w:rsidR="00942121">
              <w:rPr>
                <w:sz w:val="16"/>
                <w:szCs w:val="16"/>
              </w:rPr>
              <w:t>eroepen worden door scholen voor</w:t>
            </w:r>
          </w:p>
          <w:p w:rsidR="00C665B4" w:rsidRPr="00C665B4" w:rsidRDefault="00C665B4" w:rsidP="00C665B4">
            <w:pPr>
              <w:numPr>
                <w:ilvl w:val="0"/>
                <w:numId w:val="3"/>
              </w:numPr>
              <w:spacing w:line="276" w:lineRule="auto"/>
              <w:rPr>
                <w:sz w:val="16"/>
                <w:szCs w:val="16"/>
              </w:rPr>
            </w:pPr>
            <w:r w:rsidRPr="00C665B4">
              <w:rPr>
                <w:sz w:val="16"/>
                <w:szCs w:val="16"/>
              </w:rPr>
              <w:t>Leerlingen met een verslag of gemotivee</w:t>
            </w:r>
            <w:r w:rsidR="00103037">
              <w:rPr>
                <w:sz w:val="16"/>
                <w:szCs w:val="16"/>
              </w:rPr>
              <w:t>rd verslag type BA, 3,</w:t>
            </w:r>
            <w:r w:rsidRPr="00C665B4">
              <w:rPr>
                <w:sz w:val="16"/>
                <w:szCs w:val="16"/>
              </w:rPr>
              <w:t>9</w:t>
            </w:r>
          </w:p>
          <w:p w:rsidR="00C665B4" w:rsidRPr="00C665B4" w:rsidRDefault="00C665B4" w:rsidP="00C665B4">
            <w:pPr>
              <w:numPr>
                <w:ilvl w:val="0"/>
                <w:numId w:val="3"/>
              </w:numPr>
              <w:spacing w:line="276" w:lineRule="auto"/>
              <w:rPr>
                <w:sz w:val="16"/>
                <w:szCs w:val="16"/>
              </w:rPr>
            </w:pPr>
            <w:r w:rsidRPr="00C665B4">
              <w:rPr>
                <w:sz w:val="16"/>
                <w:szCs w:val="16"/>
              </w:rPr>
              <w:t>Voor leerlingen met een verslag of gemotivee</w:t>
            </w:r>
            <w:r w:rsidR="00751B23">
              <w:rPr>
                <w:sz w:val="16"/>
                <w:szCs w:val="16"/>
              </w:rPr>
              <w:t xml:space="preserve">rd verslag type 2, 4, 6 en 7 </w:t>
            </w:r>
            <w:r w:rsidRPr="00C665B4">
              <w:rPr>
                <w:sz w:val="16"/>
                <w:szCs w:val="16"/>
              </w:rPr>
              <w:t xml:space="preserve">kan de school rechtstreeks een </w:t>
            </w:r>
            <w:proofErr w:type="spellStart"/>
            <w:r w:rsidRPr="00C665B4">
              <w:rPr>
                <w:sz w:val="16"/>
                <w:szCs w:val="16"/>
              </w:rPr>
              <w:t>BuO</w:t>
            </w:r>
            <w:proofErr w:type="spellEnd"/>
            <w:r w:rsidRPr="00C665B4">
              <w:rPr>
                <w:sz w:val="16"/>
                <w:szCs w:val="16"/>
              </w:rPr>
              <w:t xml:space="preserve"> school van het betreffende type inschakelen of zich tot het ON wenden.</w:t>
            </w:r>
          </w:p>
          <w:p w:rsidR="00C665B4" w:rsidRPr="00C665B4" w:rsidRDefault="00C665B4" w:rsidP="00C665B4">
            <w:pPr>
              <w:spacing w:line="276" w:lineRule="auto"/>
              <w:ind w:left="720"/>
              <w:rPr>
                <w:sz w:val="16"/>
                <w:szCs w:val="16"/>
              </w:rPr>
            </w:pPr>
          </w:p>
          <w:p w:rsidR="00C665B4" w:rsidRDefault="00C665B4" w:rsidP="00C665B4">
            <w:pPr>
              <w:spacing w:line="276" w:lineRule="auto"/>
              <w:rPr>
                <w:sz w:val="16"/>
                <w:szCs w:val="16"/>
              </w:rPr>
            </w:pPr>
          </w:p>
          <w:p w:rsidR="00C665B4" w:rsidRPr="00C665B4" w:rsidRDefault="00C665B4" w:rsidP="00C665B4">
            <w:pPr>
              <w:spacing w:line="276" w:lineRule="auto"/>
              <w:rPr>
                <w:b/>
                <w:sz w:val="16"/>
                <w:szCs w:val="16"/>
              </w:rPr>
            </w:pPr>
            <w:r w:rsidRPr="00C665B4">
              <w:rPr>
                <w:b/>
                <w:sz w:val="16"/>
                <w:szCs w:val="16"/>
              </w:rPr>
              <w:t>Concreet</w:t>
            </w:r>
          </w:p>
          <w:p w:rsidR="00C665B4" w:rsidRDefault="00C665B4" w:rsidP="00C665B4">
            <w:pPr>
              <w:spacing w:line="276" w:lineRule="auto"/>
              <w:rPr>
                <w:sz w:val="16"/>
                <w:szCs w:val="16"/>
              </w:rPr>
            </w:pPr>
          </w:p>
          <w:p w:rsidR="009F70D3" w:rsidRDefault="00E844A7" w:rsidP="009F70D3">
            <w:pPr>
              <w:spacing w:line="276" w:lineRule="auto"/>
              <w:rPr>
                <w:sz w:val="16"/>
                <w:szCs w:val="16"/>
              </w:rPr>
            </w:pPr>
            <w:r>
              <w:rPr>
                <w:b/>
                <w:sz w:val="16"/>
                <w:szCs w:val="16"/>
              </w:rPr>
              <w:t xml:space="preserve">Het </w:t>
            </w:r>
            <w:proofErr w:type="spellStart"/>
            <w:r>
              <w:rPr>
                <w:b/>
                <w:sz w:val="16"/>
                <w:szCs w:val="16"/>
              </w:rPr>
              <w:t>leerling</w:t>
            </w:r>
            <w:r w:rsidR="009F70D3" w:rsidRPr="009F70D3">
              <w:rPr>
                <w:b/>
                <w:sz w:val="16"/>
                <w:szCs w:val="16"/>
              </w:rPr>
              <w:t>nabije</w:t>
            </w:r>
            <w:proofErr w:type="spellEnd"/>
            <w:r w:rsidR="009F70D3" w:rsidRPr="009F70D3">
              <w:rPr>
                <w:b/>
                <w:sz w:val="16"/>
                <w:szCs w:val="16"/>
              </w:rPr>
              <w:t xml:space="preserve"> CLB-team</w:t>
            </w:r>
            <w:r w:rsidR="009F70D3" w:rsidRPr="009F70D3">
              <w:rPr>
                <w:sz w:val="16"/>
                <w:szCs w:val="16"/>
              </w:rPr>
              <w:t xml:space="preserve"> onthaalt zorgvragen die de verhoogde zorg van de school (dreigen te) overstijgen.</w:t>
            </w:r>
          </w:p>
          <w:p w:rsidR="009F70D3" w:rsidRPr="009F70D3" w:rsidRDefault="009F70D3" w:rsidP="009F70D3">
            <w:pPr>
              <w:spacing w:line="276" w:lineRule="auto"/>
              <w:rPr>
                <w:sz w:val="16"/>
                <w:szCs w:val="16"/>
              </w:rPr>
            </w:pPr>
          </w:p>
          <w:p w:rsidR="009F70D3" w:rsidRPr="009F70D3" w:rsidRDefault="009F70D3" w:rsidP="009F70D3">
            <w:pPr>
              <w:spacing w:line="276" w:lineRule="auto"/>
              <w:rPr>
                <w:sz w:val="16"/>
                <w:szCs w:val="16"/>
              </w:rPr>
            </w:pPr>
            <w:r w:rsidRPr="009F70D3">
              <w:rPr>
                <w:sz w:val="16"/>
                <w:szCs w:val="16"/>
              </w:rPr>
              <w:t>Het CLB start een HGD-traject in overleg met leerling, ouders en school.</w:t>
            </w:r>
          </w:p>
          <w:p w:rsidR="009F70D3" w:rsidRDefault="009F70D3" w:rsidP="009F70D3">
            <w:pPr>
              <w:spacing w:line="276" w:lineRule="auto"/>
              <w:rPr>
                <w:sz w:val="16"/>
                <w:szCs w:val="16"/>
              </w:rPr>
            </w:pPr>
            <w:r w:rsidRPr="009F70D3">
              <w:rPr>
                <w:sz w:val="16"/>
                <w:szCs w:val="16"/>
              </w:rPr>
              <w:t xml:space="preserve">Bij sommige hulpvragen wordt van meet af aan geopteerd voor een oplossingsgerichte benadering. </w:t>
            </w:r>
          </w:p>
          <w:p w:rsidR="009F70D3" w:rsidRPr="009F70D3" w:rsidRDefault="009F70D3" w:rsidP="009F70D3">
            <w:pPr>
              <w:spacing w:line="276" w:lineRule="auto"/>
              <w:rPr>
                <w:sz w:val="16"/>
                <w:szCs w:val="16"/>
              </w:rPr>
            </w:pPr>
          </w:p>
          <w:p w:rsidR="009F70D3" w:rsidRDefault="009F70D3" w:rsidP="009F70D3">
            <w:pPr>
              <w:spacing w:line="276" w:lineRule="auto"/>
              <w:rPr>
                <w:sz w:val="16"/>
                <w:szCs w:val="16"/>
              </w:rPr>
            </w:pPr>
            <w:r w:rsidRPr="009F70D3">
              <w:rPr>
                <w:sz w:val="16"/>
                <w:szCs w:val="16"/>
              </w:rPr>
              <w:t>Na het doorlopen van een HGD-traject worden maatregelen ter begeleiding afgesproken met de school (REDICODIS).</w:t>
            </w:r>
          </w:p>
          <w:p w:rsidR="009F70D3" w:rsidRPr="009F70D3" w:rsidRDefault="009F70D3" w:rsidP="009F70D3">
            <w:pPr>
              <w:spacing w:line="276" w:lineRule="auto"/>
              <w:rPr>
                <w:sz w:val="16"/>
                <w:szCs w:val="16"/>
              </w:rPr>
            </w:pPr>
          </w:p>
          <w:p w:rsidR="00BC0DBC" w:rsidRDefault="009F70D3" w:rsidP="009F70D3">
            <w:pPr>
              <w:spacing w:line="276" w:lineRule="auto"/>
              <w:rPr>
                <w:sz w:val="16"/>
                <w:szCs w:val="16"/>
              </w:rPr>
            </w:pPr>
            <w:r w:rsidRPr="009F70D3">
              <w:rPr>
                <w:sz w:val="16"/>
                <w:szCs w:val="16"/>
              </w:rPr>
              <w:t xml:space="preserve">Indien de specifieke onderwijsbehoeften van een leerling het reguliere zorgaanbod van de school (dreigen te) overstijgen, </w:t>
            </w:r>
            <w:r w:rsidRPr="00BC0DBC">
              <w:rPr>
                <w:b/>
                <w:i/>
                <w:sz w:val="16"/>
                <w:szCs w:val="16"/>
              </w:rPr>
              <w:t xml:space="preserve">kan de school een beroep doen op het ON / School </w:t>
            </w:r>
            <w:proofErr w:type="spellStart"/>
            <w:r w:rsidRPr="00BC0DBC">
              <w:rPr>
                <w:b/>
                <w:i/>
                <w:sz w:val="16"/>
                <w:szCs w:val="16"/>
              </w:rPr>
              <w:t>BuO</w:t>
            </w:r>
            <w:proofErr w:type="spellEnd"/>
            <w:r w:rsidRPr="00BC0DBC">
              <w:rPr>
                <w:b/>
                <w:i/>
                <w:sz w:val="16"/>
                <w:szCs w:val="16"/>
              </w:rPr>
              <w:t xml:space="preserve"> in overleg met ouders en CLB</w:t>
            </w:r>
            <w:r w:rsidR="00E844A7">
              <w:rPr>
                <w:b/>
                <w:i/>
                <w:sz w:val="16"/>
                <w:szCs w:val="16"/>
              </w:rPr>
              <w:t xml:space="preserve">, </w:t>
            </w:r>
            <w:proofErr w:type="spellStart"/>
            <w:r w:rsidR="00E844A7">
              <w:rPr>
                <w:b/>
                <w:i/>
                <w:sz w:val="16"/>
                <w:szCs w:val="16"/>
              </w:rPr>
              <w:t>ifv</w:t>
            </w:r>
            <w:proofErr w:type="spellEnd"/>
            <w:r w:rsidR="00E844A7">
              <w:rPr>
                <w:b/>
                <w:i/>
                <w:sz w:val="16"/>
                <w:szCs w:val="16"/>
              </w:rPr>
              <w:t xml:space="preserve"> leerlinggerichte en/of leerkrachtgerichte ondersteuning</w:t>
            </w:r>
            <w:r w:rsidRPr="009F70D3">
              <w:rPr>
                <w:sz w:val="16"/>
                <w:szCs w:val="16"/>
              </w:rPr>
              <w:t>.</w:t>
            </w:r>
          </w:p>
          <w:p w:rsidR="00BC0DBC" w:rsidRDefault="00BC0DBC" w:rsidP="009F70D3">
            <w:pPr>
              <w:spacing w:line="276" w:lineRule="auto"/>
              <w:rPr>
                <w:sz w:val="16"/>
                <w:szCs w:val="16"/>
              </w:rPr>
            </w:pPr>
          </w:p>
          <w:p w:rsidR="00373771" w:rsidRPr="00BC0DBC" w:rsidRDefault="009F70D3" w:rsidP="009F70D3">
            <w:pPr>
              <w:spacing w:line="276" w:lineRule="auto"/>
              <w:rPr>
                <w:b/>
                <w:i/>
                <w:sz w:val="16"/>
                <w:szCs w:val="16"/>
              </w:rPr>
            </w:pPr>
            <w:r w:rsidRPr="009F70D3">
              <w:rPr>
                <w:sz w:val="16"/>
                <w:szCs w:val="16"/>
              </w:rPr>
              <w:t>Voor deze leerlingen maakt het CLB een (gemotiveerd) verslag</w:t>
            </w:r>
            <w:r w:rsidR="00E5118F">
              <w:rPr>
                <w:sz w:val="16"/>
                <w:szCs w:val="16"/>
              </w:rPr>
              <w:t xml:space="preserve"> conform de criteria gesteld in het M-decreet</w:t>
            </w:r>
            <w:r w:rsidRPr="009F70D3">
              <w:rPr>
                <w:sz w:val="16"/>
                <w:szCs w:val="16"/>
              </w:rPr>
              <w:t xml:space="preserve">. </w:t>
            </w:r>
            <w:r w:rsidRPr="00BC0DBC">
              <w:rPr>
                <w:b/>
                <w:i/>
                <w:sz w:val="16"/>
                <w:szCs w:val="16"/>
              </w:rPr>
              <w:t>De ouders en de leerling worden uitdrukkelijk betrokken in het vervolgtraject van school, ON en CLB.</w:t>
            </w:r>
          </w:p>
          <w:p w:rsidR="009F70D3" w:rsidRDefault="009F70D3" w:rsidP="009F70D3">
            <w:pPr>
              <w:spacing w:line="276" w:lineRule="auto"/>
              <w:rPr>
                <w:sz w:val="16"/>
                <w:szCs w:val="16"/>
              </w:rPr>
            </w:pPr>
          </w:p>
          <w:p w:rsidR="00BC0DBC" w:rsidRDefault="00BC0DBC" w:rsidP="009F70D3">
            <w:pPr>
              <w:spacing w:line="276" w:lineRule="auto"/>
              <w:rPr>
                <w:sz w:val="16"/>
                <w:szCs w:val="16"/>
              </w:rPr>
            </w:pPr>
            <w:r>
              <w:rPr>
                <w:sz w:val="16"/>
                <w:szCs w:val="16"/>
              </w:rPr>
              <w:t>Als er een schoolwijziging is (bv overstap KO naar LO of van LO naar SO) dan delen de ouders aan de nieuwe school mee dat ondersteuning gewenst is en ze informeren de oorspronkelijke school / CLB van hun inschrijving.</w:t>
            </w:r>
          </w:p>
          <w:p w:rsidR="00E30821" w:rsidRDefault="00E30821" w:rsidP="009F70D3">
            <w:pPr>
              <w:spacing w:line="276" w:lineRule="auto"/>
              <w:rPr>
                <w:sz w:val="16"/>
                <w:szCs w:val="16"/>
              </w:rPr>
            </w:pPr>
          </w:p>
          <w:p w:rsidR="00907BD9" w:rsidRPr="00907BD9" w:rsidRDefault="00907BD9" w:rsidP="00907BD9">
            <w:pPr>
              <w:spacing w:line="276" w:lineRule="auto"/>
              <w:rPr>
                <w:sz w:val="16"/>
                <w:szCs w:val="16"/>
              </w:rPr>
            </w:pPr>
            <w:r w:rsidRPr="00907BD9">
              <w:rPr>
                <w:sz w:val="16"/>
                <w:szCs w:val="16"/>
              </w:rPr>
              <w:t xml:space="preserve">De </w:t>
            </w:r>
            <w:r w:rsidRPr="00BC0DBC">
              <w:rPr>
                <w:b/>
                <w:sz w:val="16"/>
                <w:szCs w:val="16"/>
              </w:rPr>
              <w:t>ondersteuningsvraag</w:t>
            </w:r>
            <w:r w:rsidRPr="00907BD9">
              <w:rPr>
                <w:sz w:val="16"/>
                <w:szCs w:val="16"/>
              </w:rPr>
              <w:t xml:space="preserve"> wordt </w:t>
            </w:r>
            <w:r w:rsidR="00E844A7">
              <w:rPr>
                <w:sz w:val="16"/>
                <w:szCs w:val="16"/>
              </w:rPr>
              <w:t>gesteld aan het ON (Zorgloket). N</w:t>
            </w:r>
            <w:r w:rsidRPr="00907BD9">
              <w:rPr>
                <w:sz w:val="16"/>
                <w:szCs w:val="16"/>
              </w:rPr>
              <w:t xml:space="preserve">aargelang de problematiek / koppeling types </w:t>
            </w:r>
            <w:r w:rsidR="00E844A7">
              <w:rPr>
                <w:sz w:val="16"/>
                <w:szCs w:val="16"/>
              </w:rPr>
              <w:t xml:space="preserve">kan de vraag ook </w:t>
            </w:r>
            <w:r w:rsidRPr="00907BD9">
              <w:rPr>
                <w:sz w:val="16"/>
                <w:szCs w:val="16"/>
              </w:rPr>
              <w:t xml:space="preserve">gesteld </w:t>
            </w:r>
            <w:r w:rsidR="00BC0DBC">
              <w:rPr>
                <w:sz w:val="16"/>
                <w:szCs w:val="16"/>
              </w:rPr>
              <w:t xml:space="preserve">door de school </w:t>
            </w:r>
            <w:r w:rsidR="00E844A7">
              <w:rPr>
                <w:sz w:val="16"/>
                <w:szCs w:val="16"/>
              </w:rPr>
              <w:t>aan een</w:t>
            </w:r>
            <w:r w:rsidRPr="00907BD9">
              <w:rPr>
                <w:sz w:val="16"/>
                <w:szCs w:val="16"/>
              </w:rPr>
              <w:t xml:space="preserve"> school </w:t>
            </w:r>
            <w:proofErr w:type="spellStart"/>
            <w:r w:rsidRPr="00907BD9">
              <w:rPr>
                <w:sz w:val="16"/>
                <w:szCs w:val="16"/>
              </w:rPr>
              <w:t>BuO</w:t>
            </w:r>
            <w:proofErr w:type="spellEnd"/>
            <w:r w:rsidR="00103037">
              <w:rPr>
                <w:sz w:val="16"/>
                <w:szCs w:val="16"/>
              </w:rPr>
              <w:t xml:space="preserve"> (2, 4, 6, 7)</w:t>
            </w:r>
            <w:r w:rsidRPr="00907BD9">
              <w:rPr>
                <w:sz w:val="16"/>
                <w:szCs w:val="16"/>
              </w:rPr>
              <w:t>.</w:t>
            </w:r>
          </w:p>
          <w:p w:rsidR="00907BD9" w:rsidRPr="00907BD9" w:rsidRDefault="00907BD9" w:rsidP="00907BD9">
            <w:pPr>
              <w:spacing w:line="276" w:lineRule="auto"/>
              <w:rPr>
                <w:sz w:val="16"/>
                <w:szCs w:val="16"/>
              </w:rPr>
            </w:pPr>
          </w:p>
          <w:p w:rsidR="00907BD9" w:rsidRPr="00E844A7" w:rsidRDefault="00E844A7" w:rsidP="00907BD9">
            <w:pPr>
              <w:spacing w:line="276" w:lineRule="auto"/>
              <w:rPr>
                <w:sz w:val="16"/>
                <w:szCs w:val="16"/>
              </w:rPr>
            </w:pPr>
            <w:r>
              <w:rPr>
                <w:b/>
                <w:bCs/>
                <w:sz w:val="16"/>
                <w:szCs w:val="16"/>
              </w:rPr>
              <w:t>Na dispatching</w:t>
            </w:r>
            <w:r>
              <w:rPr>
                <w:bCs/>
                <w:sz w:val="16"/>
                <w:szCs w:val="16"/>
              </w:rPr>
              <w:t xml:space="preserve"> </w:t>
            </w:r>
            <w:r w:rsidR="000E2FF4">
              <w:rPr>
                <w:bCs/>
                <w:sz w:val="16"/>
                <w:szCs w:val="16"/>
              </w:rPr>
              <w:t xml:space="preserve">van de vraag volgt de vraagverheldering door ON / school </w:t>
            </w:r>
            <w:proofErr w:type="spellStart"/>
            <w:r w:rsidR="000E2FF4">
              <w:rPr>
                <w:bCs/>
                <w:sz w:val="16"/>
                <w:szCs w:val="16"/>
              </w:rPr>
              <w:t>BuO</w:t>
            </w:r>
            <w:proofErr w:type="spellEnd"/>
            <w:r w:rsidR="000E2FF4">
              <w:rPr>
                <w:bCs/>
                <w:sz w:val="16"/>
                <w:szCs w:val="16"/>
              </w:rPr>
              <w:t xml:space="preserve">, </w:t>
            </w:r>
            <w:proofErr w:type="spellStart"/>
            <w:r w:rsidR="000E2FF4">
              <w:rPr>
                <w:bCs/>
                <w:sz w:val="16"/>
                <w:szCs w:val="16"/>
              </w:rPr>
              <w:t>ifv</w:t>
            </w:r>
            <w:proofErr w:type="spellEnd"/>
            <w:r w:rsidR="000E2FF4">
              <w:rPr>
                <w:bCs/>
                <w:sz w:val="16"/>
                <w:szCs w:val="16"/>
              </w:rPr>
              <w:t xml:space="preserve"> het matchen van vraag en antwoord.</w:t>
            </w:r>
          </w:p>
          <w:p w:rsidR="00907BD9" w:rsidRDefault="00907BD9" w:rsidP="00907BD9">
            <w:pPr>
              <w:spacing w:line="276" w:lineRule="auto"/>
              <w:rPr>
                <w:sz w:val="16"/>
                <w:szCs w:val="16"/>
              </w:rPr>
            </w:pPr>
          </w:p>
          <w:p w:rsidR="000E2FF4" w:rsidRDefault="00E5118F" w:rsidP="00907BD9">
            <w:pPr>
              <w:spacing w:line="276" w:lineRule="auto"/>
              <w:rPr>
                <w:sz w:val="16"/>
                <w:szCs w:val="16"/>
              </w:rPr>
            </w:pPr>
            <w:r>
              <w:rPr>
                <w:noProof/>
                <w:lang w:eastAsia="nl-BE"/>
              </w:rPr>
              <w:lastRenderedPageBreak/>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152400" cy="2487930"/>
                  <wp:effectExtent l="0" t="0" r="0" b="762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87930"/>
                          </a:xfrm>
                          <a:prstGeom prst="rect">
                            <a:avLst/>
                          </a:prstGeom>
                          <a:noFill/>
                        </pic:spPr>
                      </pic:pic>
                    </a:graphicData>
                  </a:graphic>
                  <wp14:sizeRelH relativeFrom="margin">
                    <wp14:pctWidth>0</wp14:pctWidth>
                  </wp14:sizeRelH>
                  <wp14:sizeRelV relativeFrom="margin">
                    <wp14:pctHeight>0</wp14:pctHeight>
                  </wp14:sizeRelV>
                </wp:anchor>
              </w:drawing>
            </w:r>
            <w:r w:rsidR="000E2FF4" w:rsidRPr="000E2FF4">
              <w:rPr>
                <w:b/>
                <w:sz w:val="16"/>
                <w:szCs w:val="16"/>
              </w:rPr>
              <w:t>Communicatie / terugkoppeling</w:t>
            </w:r>
            <w:r w:rsidR="000E2FF4">
              <w:rPr>
                <w:b/>
                <w:sz w:val="16"/>
                <w:szCs w:val="16"/>
              </w:rPr>
              <w:t xml:space="preserve"> </w:t>
            </w:r>
            <w:r w:rsidR="000E2FF4">
              <w:rPr>
                <w:sz w:val="16"/>
                <w:szCs w:val="16"/>
              </w:rPr>
              <w:t xml:space="preserve">over het verder verloop van de werking ON, school </w:t>
            </w:r>
            <w:proofErr w:type="spellStart"/>
            <w:r w:rsidR="000E2FF4">
              <w:rPr>
                <w:sz w:val="16"/>
                <w:szCs w:val="16"/>
              </w:rPr>
              <w:t>BuO</w:t>
            </w:r>
            <w:proofErr w:type="spellEnd"/>
            <w:r w:rsidR="000E2FF4">
              <w:rPr>
                <w:sz w:val="16"/>
                <w:szCs w:val="16"/>
              </w:rPr>
              <w:t xml:space="preserve"> aan alle betrokkenen – ouders, leerlingen, leerkrachten, CLB, …)</w:t>
            </w:r>
          </w:p>
          <w:p w:rsidR="00907BD9" w:rsidRPr="000E2FF4" w:rsidRDefault="00907BD9" w:rsidP="000E2FF4">
            <w:pPr>
              <w:numPr>
                <w:ilvl w:val="0"/>
                <w:numId w:val="6"/>
              </w:numPr>
              <w:spacing w:line="276" w:lineRule="auto"/>
              <w:rPr>
                <w:sz w:val="16"/>
                <w:szCs w:val="16"/>
              </w:rPr>
            </w:pPr>
            <w:r w:rsidRPr="000E2FF4">
              <w:rPr>
                <w:sz w:val="16"/>
                <w:szCs w:val="16"/>
              </w:rPr>
              <w:t>Voorstel van ondersteuning</w:t>
            </w:r>
            <w:r w:rsidR="000E2FF4" w:rsidRPr="000E2FF4">
              <w:rPr>
                <w:sz w:val="16"/>
                <w:szCs w:val="16"/>
              </w:rPr>
              <w:t xml:space="preserve"> (leerlinggericht versus leerkrachtgericht)</w:t>
            </w:r>
          </w:p>
          <w:p w:rsidR="00907BD9" w:rsidRPr="000E2FF4" w:rsidRDefault="00907BD9" w:rsidP="000E2FF4">
            <w:pPr>
              <w:numPr>
                <w:ilvl w:val="0"/>
                <w:numId w:val="6"/>
              </w:numPr>
              <w:spacing w:line="276" w:lineRule="auto"/>
              <w:rPr>
                <w:sz w:val="16"/>
                <w:szCs w:val="16"/>
              </w:rPr>
            </w:pPr>
            <w:r w:rsidRPr="00907BD9">
              <w:rPr>
                <w:sz w:val="16"/>
                <w:szCs w:val="16"/>
              </w:rPr>
              <w:t>Bespreken rol van de ouders / bekwame leerling</w:t>
            </w:r>
            <w:r w:rsidR="000E2FF4">
              <w:rPr>
                <w:sz w:val="16"/>
                <w:szCs w:val="16"/>
              </w:rPr>
              <w:t xml:space="preserve"> in het vervolgtraject</w:t>
            </w:r>
          </w:p>
          <w:p w:rsidR="00907BD9" w:rsidRPr="00907BD9" w:rsidRDefault="00907BD9" w:rsidP="00907BD9">
            <w:pPr>
              <w:numPr>
                <w:ilvl w:val="0"/>
                <w:numId w:val="6"/>
              </w:numPr>
              <w:spacing w:line="276" w:lineRule="auto"/>
              <w:rPr>
                <w:sz w:val="16"/>
                <w:szCs w:val="16"/>
              </w:rPr>
            </w:pPr>
            <w:r w:rsidRPr="00907BD9">
              <w:rPr>
                <w:sz w:val="16"/>
                <w:szCs w:val="16"/>
              </w:rPr>
              <w:t xml:space="preserve">Inhoudelijke afspraken, evaluatiemoment </w:t>
            </w:r>
            <w:r w:rsidR="00942121">
              <w:rPr>
                <w:sz w:val="16"/>
                <w:szCs w:val="16"/>
              </w:rPr>
              <w:t xml:space="preserve">– met CLB, ouders, </w:t>
            </w:r>
            <w:r w:rsidRPr="00907BD9">
              <w:rPr>
                <w:sz w:val="16"/>
                <w:szCs w:val="16"/>
              </w:rPr>
              <w:t>vastleggen</w:t>
            </w:r>
          </w:p>
          <w:p w:rsidR="00907BD9" w:rsidRPr="00907BD9" w:rsidRDefault="00907BD9" w:rsidP="008D72B4">
            <w:pPr>
              <w:spacing w:line="276" w:lineRule="auto"/>
              <w:ind w:left="720"/>
              <w:rPr>
                <w:sz w:val="16"/>
                <w:szCs w:val="16"/>
              </w:rPr>
            </w:pPr>
          </w:p>
          <w:p w:rsidR="009F70D3" w:rsidRPr="00C665B4" w:rsidRDefault="009F70D3" w:rsidP="009F70D3">
            <w:pPr>
              <w:spacing w:line="276" w:lineRule="auto"/>
              <w:rPr>
                <w:sz w:val="16"/>
                <w:szCs w:val="16"/>
              </w:rPr>
            </w:pPr>
          </w:p>
        </w:tc>
      </w:tr>
    </w:tbl>
    <w:p w:rsidR="00A71F26" w:rsidRDefault="00A71F26" w:rsidP="00A71F26">
      <w:pPr>
        <w:spacing w:after="0" w:line="276" w:lineRule="auto"/>
      </w:pPr>
    </w:p>
    <w:sectPr w:rsidR="00A71F2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06" w:rsidRDefault="00EE2806" w:rsidP="00A71F26">
      <w:pPr>
        <w:spacing w:after="0" w:line="240" w:lineRule="auto"/>
      </w:pPr>
      <w:r>
        <w:separator/>
      </w:r>
    </w:p>
  </w:endnote>
  <w:endnote w:type="continuationSeparator" w:id="0">
    <w:p w:rsidR="00EE2806" w:rsidRDefault="00EE2806" w:rsidP="00A7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26" w:rsidRPr="00A71F26" w:rsidRDefault="00A71F26">
    <w:pPr>
      <w:pStyle w:val="Voettekst"/>
      <w:rPr>
        <w:i/>
        <w:sz w:val="16"/>
        <w:szCs w:val="16"/>
      </w:rPr>
    </w:pPr>
    <w:r w:rsidRPr="00A71F26">
      <w:rPr>
        <w:i/>
        <w:sz w:val="16"/>
        <w:szCs w:val="16"/>
      </w:rPr>
      <w:t xml:space="preserve">Opzet stroomschema – stappenplan o.a. met info </w:t>
    </w:r>
    <w:proofErr w:type="spellStart"/>
    <w:r w:rsidRPr="00A71F26">
      <w:rPr>
        <w:i/>
        <w:sz w:val="16"/>
        <w:szCs w:val="16"/>
      </w:rPr>
      <w:t>Prodia</w:t>
    </w:r>
    <w:proofErr w:type="spellEnd"/>
    <w:r w:rsidR="00942121">
      <w:rPr>
        <w:i/>
        <w:sz w:val="16"/>
        <w:szCs w:val="16"/>
      </w:rPr>
      <w:t xml:space="preserve"> ADP 2016, PBDKO en VCLB, Scholen ondersteunen bij het werken aan een kansenrijk en </w:t>
    </w:r>
    <w:proofErr w:type="spellStart"/>
    <w:r w:rsidR="00942121">
      <w:rPr>
        <w:i/>
        <w:sz w:val="16"/>
        <w:szCs w:val="16"/>
      </w:rPr>
      <w:t>zorgbreed</w:t>
    </w:r>
    <w:proofErr w:type="spellEnd"/>
    <w:r w:rsidR="00942121">
      <w:rPr>
        <w:i/>
        <w:sz w:val="16"/>
        <w:szCs w:val="16"/>
      </w:rPr>
      <w:t xml:space="preserve"> onderwijs voor alle jongeren 13-14, VCLB Kwaliteitsvol werken in werkbare en wendbare organisaties 2016, Omzendbrief Ondersteuningsmodel 2017, Voorontwerp decreet Leerlingenbegeleiding 2017</w:t>
    </w:r>
    <w:r w:rsidRPr="00A71F26">
      <w:rPr>
        <w:i/>
        <w:sz w:val="16"/>
        <w:szCs w:val="16"/>
      </w:rPr>
      <w:t xml:space="preserve">, Luc </w:t>
    </w:r>
    <w:proofErr w:type="spellStart"/>
    <w:r w:rsidRPr="00A71F26">
      <w:rPr>
        <w:i/>
        <w:sz w:val="16"/>
        <w:szCs w:val="16"/>
      </w:rPr>
      <w:t>Verheyden</w:t>
    </w:r>
    <w:proofErr w:type="spellEnd"/>
    <w:r w:rsidRPr="00A71F26">
      <w:rPr>
        <w:i/>
        <w:sz w:val="16"/>
        <w:szCs w:val="16"/>
      </w:rPr>
      <w:t xml:space="preserve"> VCLB Komp</w:t>
    </w:r>
    <w:r w:rsidR="0094359B">
      <w:rPr>
        <w:i/>
        <w:sz w:val="16"/>
        <w:szCs w:val="16"/>
      </w:rPr>
      <w:t>as, Mieke Quirijnen ON Kempen 26</w:t>
    </w:r>
  </w:p>
  <w:p w:rsidR="00A71F26" w:rsidRPr="00A71F26" w:rsidRDefault="0094359B">
    <w:pPr>
      <w:pStyle w:val="Voettekst"/>
      <w:rPr>
        <w:i/>
        <w:sz w:val="16"/>
        <w:szCs w:val="16"/>
      </w:rPr>
    </w:pPr>
    <w:r>
      <w:rPr>
        <w:i/>
        <w:sz w:val="16"/>
        <w:szCs w:val="16"/>
      </w:rPr>
      <w:t>Samengesteld door Kathy Delfante</w:t>
    </w:r>
    <w:r w:rsidR="00A71F26" w:rsidRPr="00A71F26">
      <w:rPr>
        <w:i/>
        <w:sz w:val="16"/>
        <w:szCs w:val="16"/>
      </w:rPr>
      <w:t>, Martine Van Dun, Guy Van Deuren</w:t>
    </w:r>
  </w:p>
  <w:p w:rsidR="00A71F26" w:rsidRDefault="00A71F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06" w:rsidRDefault="00EE2806" w:rsidP="00A71F26">
      <w:pPr>
        <w:spacing w:after="0" w:line="240" w:lineRule="auto"/>
      </w:pPr>
      <w:r>
        <w:separator/>
      </w:r>
    </w:p>
  </w:footnote>
  <w:footnote w:type="continuationSeparator" w:id="0">
    <w:p w:rsidR="00EE2806" w:rsidRDefault="00EE2806" w:rsidP="00A71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2917"/>
    <w:multiLevelType w:val="hybridMultilevel"/>
    <w:tmpl w:val="1B5ABEA8"/>
    <w:lvl w:ilvl="0" w:tplc="F9EC6A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835C56"/>
    <w:multiLevelType w:val="hybridMultilevel"/>
    <w:tmpl w:val="3508C6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531D87"/>
    <w:multiLevelType w:val="hybridMultilevel"/>
    <w:tmpl w:val="0C2A161E"/>
    <w:lvl w:ilvl="0" w:tplc="F9EC6A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6EA187E"/>
    <w:multiLevelType w:val="hybridMultilevel"/>
    <w:tmpl w:val="E97490A0"/>
    <w:lvl w:ilvl="0" w:tplc="27B470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796117"/>
    <w:multiLevelType w:val="hybridMultilevel"/>
    <w:tmpl w:val="55F05744"/>
    <w:lvl w:ilvl="0" w:tplc="82FA37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36C13A6"/>
    <w:multiLevelType w:val="hybridMultilevel"/>
    <w:tmpl w:val="03426106"/>
    <w:lvl w:ilvl="0" w:tplc="F9EC6A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74F549E"/>
    <w:multiLevelType w:val="hybridMultilevel"/>
    <w:tmpl w:val="F732E114"/>
    <w:lvl w:ilvl="0" w:tplc="F9EC6A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26"/>
    <w:rsid w:val="000E2FF4"/>
    <w:rsid w:val="00103037"/>
    <w:rsid w:val="00206379"/>
    <w:rsid w:val="00265FC5"/>
    <w:rsid w:val="00373771"/>
    <w:rsid w:val="00373C05"/>
    <w:rsid w:val="003756E7"/>
    <w:rsid w:val="00583FC4"/>
    <w:rsid w:val="005A3A36"/>
    <w:rsid w:val="005B6298"/>
    <w:rsid w:val="005D717C"/>
    <w:rsid w:val="006A6300"/>
    <w:rsid w:val="006E5F2C"/>
    <w:rsid w:val="007162AD"/>
    <w:rsid w:val="00751B23"/>
    <w:rsid w:val="007934B5"/>
    <w:rsid w:val="00797FDB"/>
    <w:rsid w:val="0085172D"/>
    <w:rsid w:val="008D72B4"/>
    <w:rsid w:val="00907BD9"/>
    <w:rsid w:val="00942121"/>
    <w:rsid w:val="0094359B"/>
    <w:rsid w:val="00987FB8"/>
    <w:rsid w:val="009F70D3"/>
    <w:rsid w:val="00A21796"/>
    <w:rsid w:val="00A71F26"/>
    <w:rsid w:val="00B11647"/>
    <w:rsid w:val="00BC0DBC"/>
    <w:rsid w:val="00BF1DC3"/>
    <w:rsid w:val="00C665B4"/>
    <w:rsid w:val="00CD0789"/>
    <w:rsid w:val="00D132F1"/>
    <w:rsid w:val="00E30821"/>
    <w:rsid w:val="00E5118F"/>
    <w:rsid w:val="00E844A7"/>
    <w:rsid w:val="00E9479E"/>
    <w:rsid w:val="00ED4B1C"/>
    <w:rsid w:val="00EE2806"/>
    <w:rsid w:val="00F10A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C40DC-7E19-4C1E-8BEF-F178B430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1F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1F26"/>
  </w:style>
  <w:style w:type="paragraph" w:styleId="Voettekst">
    <w:name w:val="footer"/>
    <w:basedOn w:val="Standaard"/>
    <w:link w:val="VoettekstChar"/>
    <w:uiPriority w:val="99"/>
    <w:unhideWhenUsed/>
    <w:rsid w:val="00A71F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1F26"/>
  </w:style>
  <w:style w:type="paragraph" w:styleId="Lijstalinea">
    <w:name w:val="List Paragraph"/>
    <w:basedOn w:val="Standaard"/>
    <w:uiPriority w:val="34"/>
    <w:qFormat/>
    <w:rsid w:val="00A71F26"/>
    <w:pPr>
      <w:ind w:left="720"/>
      <w:contextualSpacing/>
    </w:pPr>
  </w:style>
  <w:style w:type="table" w:styleId="Tabelraster">
    <w:name w:val="Table Grid"/>
    <w:basedOn w:val="Standaardtabel"/>
    <w:uiPriority w:val="39"/>
    <w:rsid w:val="006E5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D4B1C"/>
    <w:pPr>
      <w:spacing w:after="0"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D4B1C"/>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6E27-85F1-4046-A212-29A475A8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Mieke Quirijnen</cp:lastModifiedBy>
  <cp:revision>7</cp:revision>
  <cp:lastPrinted>2017-09-21T10:28:00Z</cp:lastPrinted>
  <dcterms:created xsi:type="dcterms:W3CDTF">2017-11-14T18:21:00Z</dcterms:created>
  <dcterms:modified xsi:type="dcterms:W3CDTF">2019-12-02T10:22:00Z</dcterms:modified>
</cp:coreProperties>
</file>